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Анализ работы районного методического объединения </w:t>
      </w:r>
    </w:p>
    <w:p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учителей начальных классов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>Слайд</w:t>
      </w:r>
      <w:r>
        <w:rPr>
          <w:rStyle w:val="c1"/>
          <w:color w:val="000000"/>
          <w:sz w:val="28"/>
          <w:szCs w:val="28"/>
        </w:rPr>
        <w:t>1. Работа районного методического объединения учителей начальных классов направлена на повышение качества образования, в том числе: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рост качества знаний обучающихся;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Слайд</w:t>
      </w:r>
      <w:r>
        <w:rPr>
          <w:rStyle w:val="c1"/>
          <w:color w:val="000000"/>
          <w:sz w:val="28"/>
          <w:szCs w:val="28"/>
        </w:rPr>
        <w:t xml:space="preserve"> 2. Согласно плану РМО проведены 3 заседания.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Темы заседаний и основные вопросы:</w:t>
      </w:r>
    </w:p>
    <w:p>
      <w:pPr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Проектирование современного урока в начальной школе на основе рабочих программ обновленного ФГОС НОО и ООО. (</w:t>
      </w:r>
      <w:proofErr w:type="spellStart"/>
      <w:r>
        <w:rPr>
          <w:rFonts w:cs="Times New Roman"/>
          <w:sz w:val="28"/>
          <w:szCs w:val="28"/>
        </w:rPr>
        <w:t>Бураковская</w:t>
      </w:r>
      <w:proofErr w:type="spellEnd"/>
      <w:r>
        <w:rPr>
          <w:rFonts w:cs="Times New Roman"/>
          <w:sz w:val="28"/>
          <w:szCs w:val="28"/>
        </w:rPr>
        <w:t xml:space="preserve"> СОШ)</w:t>
      </w:r>
      <w:r>
        <w:rPr>
          <w:sz w:val="28"/>
          <w:szCs w:val="28"/>
        </w:rPr>
        <w:t>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</w:p>
    <w:p>
      <w:pPr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 </w:t>
      </w:r>
      <w:r>
        <w:rPr>
          <w:rStyle w:val="a3"/>
          <w:sz w:val="28"/>
          <w:szCs w:val="28"/>
        </w:rPr>
        <w:t>«</w:t>
      </w:r>
      <w:r>
        <w:rPr>
          <w:color w:val="000000"/>
          <w:sz w:val="28"/>
          <w:szCs w:val="28"/>
        </w:rPr>
        <w:t>Функциональная грамотность: от предпосылок к высоким образовательным результатам». (</w:t>
      </w:r>
      <w:proofErr w:type="spellStart"/>
      <w:r>
        <w:rPr>
          <w:color w:val="000000"/>
          <w:sz w:val="28"/>
          <w:szCs w:val="28"/>
        </w:rPr>
        <w:t>Трехозерская</w:t>
      </w:r>
      <w:proofErr w:type="spellEnd"/>
      <w:r>
        <w:rPr>
          <w:color w:val="000000"/>
          <w:sz w:val="28"/>
          <w:szCs w:val="28"/>
        </w:rPr>
        <w:t xml:space="preserve"> СОШ)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</w:p>
    <w:p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 целью </w:t>
      </w:r>
      <w:r>
        <w:rPr>
          <w:color w:val="111111"/>
          <w:sz w:val="28"/>
          <w:szCs w:val="28"/>
          <w:shd w:val="clear" w:color="auto" w:fill="FFFFFF"/>
        </w:rPr>
        <w:t xml:space="preserve">повышения </w:t>
      </w:r>
      <w:r>
        <w:rPr>
          <w:rStyle w:val="c4"/>
          <w:color w:val="000000"/>
          <w:sz w:val="28"/>
          <w:szCs w:val="28"/>
        </w:rPr>
        <w:t>компетенции</w:t>
      </w:r>
      <w:r>
        <w:rPr>
          <w:sz w:val="28"/>
          <w:szCs w:val="28"/>
        </w:rPr>
        <w:t xml:space="preserve">  учителей начальных классов образовательных учреждений  Спасского муниципального района  в вопросах профилактики  неуспеваемости или слабого уровня подготовки обучающихся начальных классов по предметам:  «Математика», «Русский язык», «Окружающий мир» по западающим темам</w:t>
      </w:r>
      <w:r>
        <w:rPr>
          <w:color w:val="111111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провели  районный практический семинар для  учителей начальных классов образовательных учреждений  Спасского муниципального района  по теме</w:t>
      </w:r>
      <w:r>
        <w:rPr>
          <w:color w:val="FF0000"/>
          <w:sz w:val="28"/>
          <w:szCs w:val="28"/>
        </w:rPr>
        <w:t xml:space="preserve">  </w:t>
      </w:r>
      <w:r>
        <w:rPr>
          <w:rStyle w:val="a7"/>
          <w:bCs/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Профилактика  неуспеваемости или слабого уровня подготовки обучающихся начальных классов по предметам:  «Математика», «Русский язык», «Окружающий мир» (по результатам ВПР 2024) на базе   МБОУ    «Болгарская СОШ №1».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 выборе тем учитывались профессиональные запросы педагогических работников, актуальность рассматриваемых вопросов, их значение для совершенствования качества учебно-воспитательного процесса в школах.</w:t>
      </w:r>
    </w:p>
    <w:p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4. В рамках </w:t>
      </w:r>
      <w:proofErr w:type="spellStart"/>
      <w:r>
        <w:rPr>
          <w:sz w:val="28"/>
          <w:szCs w:val="28"/>
        </w:rPr>
        <w:t>стажировочной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площадки  для</w:t>
      </w:r>
      <w:proofErr w:type="gramEnd"/>
      <w:r>
        <w:rPr>
          <w:sz w:val="28"/>
          <w:szCs w:val="28"/>
        </w:rPr>
        <w:t xml:space="preserve"> методистов отделов образования 5 районов Республики Татарстан, подготовили и провели  с</w:t>
      </w:r>
      <w:r>
        <w:rPr>
          <w:rFonts w:cs="Times New Roman"/>
          <w:sz w:val="28"/>
          <w:szCs w:val="28"/>
        </w:rPr>
        <w:t>овместное заседание методического объединения учителей начальных классов и воспитателей ДОУ Спасского муниципального района РТ в форме м</w:t>
      </w:r>
      <w:r>
        <w:rPr>
          <w:rFonts w:cs="Times New Roman"/>
          <w:bCs/>
          <w:sz w:val="28"/>
          <w:szCs w:val="28"/>
          <w:shd w:val="clear" w:color="auto" w:fill="FFFFFF"/>
        </w:rPr>
        <w:t xml:space="preserve">етодического диалога «Преемственность между детским садом и школой как основа формирования УУД». Руководитель </w:t>
      </w:r>
      <w:proofErr w:type="spellStart"/>
      <w:r>
        <w:rPr>
          <w:rFonts w:cs="Times New Roman"/>
          <w:bCs/>
          <w:sz w:val="28"/>
          <w:szCs w:val="28"/>
          <w:shd w:val="clear" w:color="auto" w:fill="FFFFFF"/>
        </w:rPr>
        <w:t>Амукова</w:t>
      </w:r>
      <w:proofErr w:type="spellEnd"/>
      <w:r>
        <w:rPr>
          <w:rFonts w:cs="Times New Roman"/>
          <w:bCs/>
          <w:sz w:val="28"/>
          <w:szCs w:val="28"/>
          <w:shd w:val="clear" w:color="auto" w:fill="FFFFFF"/>
        </w:rPr>
        <w:t xml:space="preserve"> Н.М.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Учителя начальных классов регулярно проходят </w:t>
      </w:r>
      <w:proofErr w:type="gramStart"/>
      <w:r>
        <w:rPr>
          <w:rStyle w:val="c1"/>
          <w:color w:val="000000"/>
          <w:sz w:val="28"/>
          <w:szCs w:val="28"/>
        </w:rPr>
        <w:t>курсы  повышения</w:t>
      </w:r>
      <w:proofErr w:type="gramEnd"/>
      <w:r>
        <w:rPr>
          <w:rStyle w:val="c1"/>
          <w:color w:val="000000"/>
          <w:sz w:val="28"/>
          <w:szCs w:val="28"/>
        </w:rPr>
        <w:t xml:space="preserve"> квалификации и курсы профессиональной переподготовки. </w:t>
      </w:r>
      <w:proofErr w:type="gramStart"/>
      <w:r>
        <w:rPr>
          <w:rStyle w:val="c1"/>
          <w:color w:val="000000"/>
          <w:sz w:val="28"/>
          <w:szCs w:val="28"/>
        </w:rPr>
        <w:t>Следует  отметить</w:t>
      </w:r>
      <w:proofErr w:type="gramEnd"/>
      <w:r>
        <w:rPr>
          <w:rStyle w:val="c1"/>
          <w:color w:val="000000"/>
          <w:sz w:val="28"/>
          <w:szCs w:val="28"/>
        </w:rPr>
        <w:t xml:space="preserve">, что основная цель обучения- развитие профессиональных компетенций, а также получение новых теоретических знаний. 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Наши учителя в течение года активно занимались самообразованием, повышая свою методическую грамотность. Члены МО начальных классов участвуют в различных мероприятиях по распространению и обобщению опыта работы. Они </w:t>
      </w:r>
      <w:r>
        <w:rPr>
          <w:rStyle w:val="c1"/>
          <w:color w:val="000000"/>
          <w:sz w:val="28"/>
          <w:szCs w:val="28"/>
        </w:rPr>
        <w:lastRenderedPageBreak/>
        <w:t xml:space="preserve">являются слушателями обучающих </w:t>
      </w:r>
      <w:proofErr w:type="spellStart"/>
      <w:r>
        <w:rPr>
          <w:rStyle w:val="c1"/>
          <w:color w:val="000000"/>
          <w:sz w:val="28"/>
          <w:szCs w:val="28"/>
        </w:rPr>
        <w:t>вебинаров</w:t>
      </w:r>
      <w:proofErr w:type="spellEnd"/>
      <w:r>
        <w:rPr>
          <w:rStyle w:val="c1"/>
          <w:color w:val="000000"/>
          <w:sz w:val="28"/>
          <w:szCs w:val="28"/>
        </w:rPr>
        <w:t xml:space="preserve">, </w:t>
      </w:r>
      <w:proofErr w:type="gramStart"/>
      <w:r>
        <w:rPr>
          <w:rStyle w:val="c1"/>
          <w:color w:val="000000"/>
          <w:sz w:val="28"/>
          <w:szCs w:val="28"/>
        </w:rPr>
        <w:t>таких  издательств</w:t>
      </w:r>
      <w:proofErr w:type="gramEnd"/>
      <w:r>
        <w:rPr>
          <w:rStyle w:val="c1"/>
          <w:color w:val="000000"/>
          <w:sz w:val="28"/>
          <w:szCs w:val="28"/>
        </w:rPr>
        <w:t>, как  «Просвещение», «Легион»,  образовательной платформы «</w:t>
      </w:r>
      <w:proofErr w:type="spellStart"/>
      <w:r>
        <w:rPr>
          <w:rStyle w:val="c1"/>
          <w:color w:val="000000"/>
          <w:sz w:val="28"/>
          <w:szCs w:val="28"/>
        </w:rPr>
        <w:t>Учи.ру</w:t>
      </w:r>
      <w:proofErr w:type="spellEnd"/>
      <w:r>
        <w:rPr>
          <w:rStyle w:val="c1"/>
          <w:color w:val="000000"/>
          <w:sz w:val="28"/>
          <w:szCs w:val="28"/>
        </w:rPr>
        <w:t>» и др.  Многие учителя имеют персональные сайты и странички в социальной сети работников образования, где размещают свои публикации. О чем свидетельствуют полученные сертификаты, дипломы и благодарственные письма.</w:t>
      </w:r>
    </w:p>
    <w:p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Хочется отметить участие 4х учителей в республиканском проекте по внедрению учебно-методический комплекса </w:t>
      </w:r>
      <w:r>
        <w:rPr>
          <w:b/>
          <w:bCs/>
          <w:sz w:val="28"/>
          <w:szCs w:val="28"/>
        </w:rPr>
        <w:t>«Мои первые проекты»</w:t>
      </w:r>
      <w:r>
        <w:rPr>
          <w:sz w:val="28"/>
          <w:szCs w:val="28"/>
        </w:rPr>
        <w:t>, который содержит программу внеурочной проектно-исследовательской деятельности, рабочие тетради для 1-4 классов, методические разработки занятий. (</w:t>
      </w:r>
      <w:proofErr w:type="spellStart"/>
      <w:r>
        <w:rPr>
          <w:sz w:val="28"/>
          <w:szCs w:val="28"/>
        </w:rPr>
        <w:t>Амукова</w:t>
      </w:r>
      <w:proofErr w:type="spellEnd"/>
      <w:r>
        <w:rPr>
          <w:sz w:val="28"/>
          <w:szCs w:val="28"/>
        </w:rPr>
        <w:t xml:space="preserve"> Н.М., </w:t>
      </w:r>
      <w:r>
        <w:rPr>
          <w:rFonts w:eastAsia="Calibri"/>
          <w:sz w:val="28"/>
          <w:szCs w:val="28"/>
          <w:lang w:eastAsia="en-US"/>
        </w:rPr>
        <w:t xml:space="preserve">учитель </w:t>
      </w:r>
      <w:r>
        <w:rPr>
          <w:sz w:val="28"/>
          <w:szCs w:val="28"/>
        </w:rPr>
        <w:t xml:space="preserve">МБОУ «Болгарская СОШ №2», </w:t>
      </w:r>
      <w:proofErr w:type="spellStart"/>
      <w:r>
        <w:rPr>
          <w:sz w:val="28"/>
          <w:szCs w:val="28"/>
        </w:rPr>
        <w:t>Ахметзянова</w:t>
      </w:r>
      <w:proofErr w:type="spellEnd"/>
      <w:r>
        <w:rPr>
          <w:sz w:val="28"/>
          <w:szCs w:val="28"/>
        </w:rPr>
        <w:t xml:space="preserve"> Э.А., учитель начальных классов МБОУ «Болгарская СОШ №1», Еремина Ю.Д., учитель начальных классов МБОУ «</w:t>
      </w:r>
      <w:proofErr w:type="spellStart"/>
      <w:r>
        <w:rPr>
          <w:sz w:val="28"/>
          <w:szCs w:val="28"/>
        </w:rPr>
        <w:t>Трехозерская</w:t>
      </w:r>
      <w:proofErr w:type="spellEnd"/>
      <w:r>
        <w:rPr>
          <w:sz w:val="28"/>
          <w:szCs w:val="28"/>
        </w:rPr>
        <w:t xml:space="preserve"> СОШ», </w:t>
      </w:r>
      <w:proofErr w:type="spellStart"/>
      <w:r>
        <w:rPr>
          <w:sz w:val="28"/>
          <w:szCs w:val="28"/>
        </w:rPr>
        <w:t>Миассарова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Хасабулловна</w:t>
      </w:r>
      <w:proofErr w:type="spellEnd"/>
      <w:r>
        <w:rPr>
          <w:sz w:val="28"/>
          <w:szCs w:val="28"/>
        </w:rPr>
        <w:t xml:space="preserve">, учитель </w:t>
      </w:r>
      <w:proofErr w:type="spellStart"/>
      <w:r>
        <w:rPr>
          <w:sz w:val="28"/>
          <w:szCs w:val="28"/>
        </w:rPr>
        <w:t>Искерязяпской</w:t>
      </w:r>
      <w:proofErr w:type="spellEnd"/>
      <w:r>
        <w:rPr>
          <w:sz w:val="28"/>
          <w:szCs w:val="28"/>
        </w:rPr>
        <w:t xml:space="preserve"> СОШ. Надеюсь присоединиться в этом учебном году Ганичева А.П.,</w:t>
      </w:r>
      <w:r>
        <w:rPr>
          <w:rFonts w:eastAsia="Calibri"/>
          <w:sz w:val="28"/>
          <w:szCs w:val="28"/>
          <w:lang w:eastAsia="en-US"/>
        </w:rPr>
        <w:t xml:space="preserve"> учитель </w:t>
      </w:r>
      <w:r>
        <w:rPr>
          <w:sz w:val="28"/>
          <w:szCs w:val="28"/>
        </w:rPr>
        <w:t xml:space="preserve">МБОУ «Болгарская СОШ №2». </w:t>
      </w:r>
    </w:p>
    <w:p>
      <w:pPr>
        <w:pStyle w:val="c0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color w:val="000000"/>
          <w:sz w:val="28"/>
          <w:szCs w:val="28"/>
        </w:rPr>
        <w:t xml:space="preserve">Слайд 3-4. </w:t>
      </w:r>
      <w:r>
        <w:rPr>
          <w:rStyle w:val="c1"/>
          <w:color w:val="000000"/>
          <w:sz w:val="28"/>
          <w:szCs w:val="28"/>
        </w:rPr>
        <w:t xml:space="preserve"> Показателем роста мастерства учителя является  участие  в профессиональных конкурсах. Участниками конкурса «Учитель года– 2025» стали только 2 учителя- это коллеги: </w:t>
      </w:r>
      <w:r>
        <w:rPr>
          <w:b/>
          <w:bCs/>
          <w:color w:val="000000"/>
          <w:sz w:val="28"/>
          <w:szCs w:val="28"/>
        </w:rPr>
        <w:t xml:space="preserve">Игнатьева Марина Анатольевна </w:t>
      </w:r>
      <w:r>
        <w:rPr>
          <w:color w:val="000000"/>
          <w:sz w:val="28"/>
          <w:szCs w:val="28"/>
        </w:rPr>
        <w:t xml:space="preserve">учитель начальных классов </w:t>
      </w:r>
      <w:proofErr w:type="gramStart"/>
      <w:r>
        <w:rPr>
          <w:color w:val="000000"/>
          <w:sz w:val="28"/>
          <w:szCs w:val="28"/>
        </w:rPr>
        <w:t>Санаторной  школы</w:t>
      </w:r>
      <w:proofErr w:type="gramEnd"/>
      <w:r>
        <w:rPr>
          <w:color w:val="000000"/>
          <w:sz w:val="28"/>
          <w:szCs w:val="28"/>
        </w:rPr>
        <w:t xml:space="preserve">  интерната, </w:t>
      </w:r>
      <w:r>
        <w:rPr>
          <w:b/>
          <w:bCs/>
          <w:color w:val="000000"/>
          <w:sz w:val="28"/>
          <w:szCs w:val="28"/>
        </w:rPr>
        <w:t xml:space="preserve">Хренова Ксения Вадимовна </w:t>
      </w:r>
      <w:r>
        <w:rPr>
          <w:color w:val="000000"/>
          <w:sz w:val="28"/>
          <w:szCs w:val="28"/>
        </w:rPr>
        <w:t>учитель начальных классов Болгарской  средней школы №1». В прошлом году было - 5.</w:t>
      </w:r>
    </w:p>
    <w:p>
      <w:pPr>
        <w:pStyle w:val="a6"/>
        <w:shd w:val="clear" w:color="auto" w:fill="FFFFFF"/>
        <w:spacing w:before="0" w:beforeAutospacing="0" w:after="15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Слайд </w:t>
      </w:r>
      <w:proofErr w:type="gramStart"/>
      <w:r>
        <w:rPr>
          <w:rStyle w:val="c1"/>
          <w:b/>
          <w:color w:val="000000"/>
          <w:sz w:val="28"/>
          <w:szCs w:val="28"/>
        </w:rPr>
        <w:t xml:space="preserve">5 </w:t>
      </w:r>
      <w:r>
        <w:rPr>
          <w:rStyle w:val="c1"/>
          <w:color w:val="000000"/>
          <w:sz w:val="28"/>
          <w:szCs w:val="28"/>
        </w:rPr>
        <w:t> Одно</w:t>
      </w:r>
      <w:proofErr w:type="gramEnd"/>
      <w:r>
        <w:rPr>
          <w:rStyle w:val="c1"/>
          <w:color w:val="000000"/>
          <w:sz w:val="28"/>
          <w:szCs w:val="28"/>
        </w:rPr>
        <w:t xml:space="preserve"> из направлений в методической работе учителей – это организация работы с одаренными и способными учащимися. В каждой школе выстроена система организации работы по участию обучающихся в различных конкурсах и мероприятиях. Обучающиеся школ принимают участие и становятся победителями во многих всероссийских, муниципальных конкурсах, </w:t>
      </w:r>
      <w:r>
        <w:rPr>
          <w:sz w:val="28"/>
          <w:szCs w:val="28"/>
        </w:rPr>
        <w:t xml:space="preserve">олимпиад РОЦ, </w:t>
      </w:r>
      <w:r>
        <w:rPr>
          <w:rStyle w:val="c1"/>
          <w:color w:val="000000"/>
          <w:sz w:val="28"/>
          <w:szCs w:val="28"/>
        </w:rPr>
        <w:t>предметных неделях. Проводятся школьные туры олимпиад по русскому языку и литературе, математике и окружающему миру, занятия на образовательных платформах, участие в творческих конкурсах рисунков, поделок и фотографий, шашечных турнирах и др.</w:t>
      </w:r>
      <w:r>
        <w:t xml:space="preserve"> 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В 2024-2025 учебном году обучающиеся 1-4 </w:t>
      </w:r>
      <w:proofErr w:type="gramStart"/>
      <w:r>
        <w:rPr>
          <w:rStyle w:val="c1"/>
          <w:color w:val="000000"/>
          <w:sz w:val="28"/>
          <w:szCs w:val="28"/>
        </w:rPr>
        <w:t>классов  активно</w:t>
      </w:r>
      <w:proofErr w:type="gramEnd"/>
      <w:r>
        <w:rPr>
          <w:rStyle w:val="c1"/>
          <w:color w:val="000000"/>
          <w:sz w:val="28"/>
          <w:szCs w:val="28"/>
        </w:rPr>
        <w:t xml:space="preserve"> принимали участие в интернет олимпиадах и марафонах.</w:t>
      </w:r>
      <w:r>
        <w:rPr>
          <w:sz w:val="28"/>
          <w:szCs w:val="28"/>
        </w:rPr>
        <w:t xml:space="preserve"> Муниципальной Научно-практической конференции</w:t>
      </w:r>
      <w:r>
        <w:rPr>
          <w:b/>
          <w:sz w:val="28"/>
          <w:szCs w:val="28"/>
        </w:rPr>
        <w:t xml:space="preserve"> исследовательских работ «Старт в науку»</w:t>
      </w:r>
      <w:r>
        <w:rPr>
          <w:sz w:val="28"/>
          <w:szCs w:val="28"/>
        </w:rPr>
        <w:t xml:space="preserve"> (номинации: исследовательская работа «Окружающий мир», исследовательская работа: «Робототехника», исследовательская работа: экология».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  Участие ребят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   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Слайд 6.</w:t>
      </w:r>
      <w:r>
        <w:rPr>
          <w:rStyle w:val="c1"/>
          <w:b/>
          <w:sz w:val="28"/>
          <w:szCs w:val="28"/>
        </w:rPr>
        <w:t> </w:t>
      </w:r>
      <w:r>
        <w:rPr>
          <w:sz w:val="28"/>
          <w:szCs w:val="28"/>
          <w:shd w:val="clear" w:color="auto" w:fill="FFFFFF"/>
        </w:rPr>
        <w:t>Для того, чтобы проверить, как дети усваивают материал ежегодно проводятся Всероссийские проверочные работы. Какие же о</w:t>
      </w:r>
      <w:r>
        <w:rPr>
          <w:rStyle w:val="c1"/>
          <w:b/>
          <w:sz w:val="28"/>
          <w:szCs w:val="28"/>
        </w:rPr>
        <w:t xml:space="preserve">сновные результаты выполнения ВПР. (Анализ прилагается) </w:t>
      </w:r>
      <w:bookmarkStart w:id="0" w:name="_GoBack"/>
      <w:bookmarkEnd w:id="0"/>
    </w:p>
    <w:p>
      <w:pPr>
        <w:rPr>
          <w:rFonts w:cs="Times New Roman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</w:t>
      </w:r>
    </w:p>
    <w:p>
      <w:pPr>
        <w:rPr>
          <w:rFonts w:cs="Times New Roman"/>
          <w:sz w:val="28"/>
          <w:szCs w:val="28"/>
        </w:rPr>
      </w:pPr>
    </w:p>
    <w:p>
      <w:pPr>
        <w:rPr>
          <w:rFonts w:cs="Times New Roman"/>
          <w:sz w:val="28"/>
          <w:szCs w:val="28"/>
        </w:rPr>
      </w:pPr>
    </w:p>
    <w:p>
      <w:pPr>
        <w:rPr>
          <w:rStyle w:val="c1"/>
          <w:b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 </w:t>
      </w:r>
      <w:r>
        <w:rPr>
          <w:rStyle w:val="c1"/>
          <w:b/>
          <w:color w:val="000000"/>
          <w:sz w:val="28"/>
          <w:szCs w:val="28"/>
        </w:rPr>
        <w:t xml:space="preserve">Слайд 9. </w:t>
      </w:r>
    </w:p>
    <w:p>
      <w:pPr>
        <w:rPr>
          <w:rStyle w:val="c1"/>
          <w:b/>
          <w:color w:val="000000"/>
          <w:sz w:val="28"/>
          <w:szCs w:val="28"/>
        </w:rPr>
      </w:pPr>
    </w:p>
    <w:p>
      <w:pPr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Рекомендации:</w:t>
      </w:r>
    </w:p>
    <w:p>
      <w:pPr>
        <w:pStyle w:val="a5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Проанализировать «западающие» вопросы на уровне школы по каждому классу и предмету,</w:t>
      </w:r>
    </w:p>
    <w:p>
      <w:pPr>
        <w:pStyle w:val="a5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Наметить пути работы по «западающим» вопросам через семинары и практикумы ШМО и РМО,</w:t>
      </w:r>
    </w:p>
    <w:p>
      <w:pPr>
        <w:pStyle w:val="a5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Обратить внимание на несоответствие оценок в большей части предметов: Болгарской санаторной школе, </w:t>
      </w:r>
      <w:proofErr w:type="spellStart"/>
      <w:r>
        <w:rPr>
          <w:sz w:val="28"/>
          <w:szCs w:val="28"/>
        </w:rPr>
        <w:t>Бураковская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СОШ,  </w:t>
      </w:r>
      <w:proofErr w:type="spellStart"/>
      <w:r>
        <w:rPr>
          <w:sz w:val="28"/>
          <w:szCs w:val="28"/>
        </w:rPr>
        <w:t>Трёхозёрской</w:t>
      </w:r>
      <w:proofErr w:type="spellEnd"/>
      <w:proofErr w:type="gramEnd"/>
      <w:r>
        <w:rPr>
          <w:sz w:val="28"/>
          <w:szCs w:val="28"/>
        </w:rPr>
        <w:t xml:space="preserve"> СОШ, БСОШ №1, БСОШ  №2. Выявить проблемы несоответствия  текущей оценки результатам ВПР</w:t>
      </w:r>
    </w:p>
    <w:p>
      <w:pPr>
        <w:pStyle w:val="a5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 допускать завышения оценок и контролировать объективность проведения ВПР</w:t>
      </w:r>
    </w:p>
    <w:p>
      <w:pPr>
        <w:pStyle w:val="a5"/>
        <w:numPr>
          <w:ilvl w:val="0"/>
          <w:numId w:val="2"/>
        </w:numPr>
        <w:spacing w:line="276" w:lineRule="auto"/>
        <w:rPr>
          <w:rStyle w:val="c1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Составить план повышения качества выполнения ВПР в каждой школе.</w:t>
      </w:r>
      <w:r>
        <w:rPr>
          <w:rStyle w:val="c10"/>
          <w:b/>
          <w:bCs/>
          <w:color w:val="000000"/>
        </w:rPr>
        <w:t> </w:t>
      </w:r>
    </w:p>
    <w:p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  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Положительные моменты в работе РМО учителей начальных классов и ОРКСЭ.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повышение уровня профессиональной компетентности педагогов;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сотрудничество с коллегами;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накопление и обобщение педагогического опыта.</w:t>
      </w:r>
    </w:p>
    <w:p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rStyle w:val="c1"/>
          <w:color w:val="000000"/>
          <w:sz w:val="28"/>
          <w:szCs w:val="28"/>
        </w:rPr>
        <w:t xml:space="preserve">      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Наряду с имеющимися положительными результатами есть недостатки и проблемы в работе методического объединения: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недостаточное количество </w:t>
      </w:r>
      <w:proofErr w:type="spellStart"/>
      <w:r>
        <w:rPr>
          <w:rStyle w:val="c1"/>
          <w:color w:val="000000"/>
          <w:sz w:val="28"/>
          <w:szCs w:val="28"/>
        </w:rPr>
        <w:t>взаимопосещенных</w:t>
      </w:r>
      <w:proofErr w:type="spellEnd"/>
      <w:r>
        <w:rPr>
          <w:rStyle w:val="c1"/>
          <w:color w:val="000000"/>
          <w:sz w:val="28"/>
          <w:szCs w:val="28"/>
        </w:rPr>
        <w:t xml:space="preserve"> уроков;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не велась работа по обмену опытом;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низкая активность участия педагогов в профессиональных конкурсах,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большой объем работы, загруженность учителя.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Рекомендации: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1. Создать условия для активизации участия учителей  в профессиональных конкурсах муниципального, регионального и всероссийского уровней.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2. Отслеживать работу по накоплению и обобщению передового педагогического опыта.  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3.  Рекомендовать педагогам школ обобщить свой педагогический опыт на       районном уровне.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 xml:space="preserve">Слайд 10. </w:t>
      </w:r>
      <w:r>
        <w:rPr>
          <w:rStyle w:val="c1"/>
          <w:color w:val="000000"/>
          <w:sz w:val="28"/>
          <w:szCs w:val="28"/>
        </w:rPr>
        <w:t xml:space="preserve">Исходя из выше изложенного, перед учителями начальных классов </w:t>
      </w:r>
      <w:r>
        <w:rPr>
          <w:rStyle w:val="c1"/>
          <w:b/>
          <w:color w:val="000000"/>
          <w:sz w:val="28"/>
          <w:szCs w:val="28"/>
        </w:rPr>
        <w:t>поставлены следующие задачи на 2025- 2026 учебный год: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 -уделять особое внимание совершенствованию форм и методов организации уроков;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- вести работу в соответствии с индивидуальным темпом и уровнем развития учащихся;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 -спланировать </w:t>
      </w:r>
      <w:proofErr w:type="spellStart"/>
      <w:r>
        <w:rPr>
          <w:rStyle w:val="c1"/>
          <w:color w:val="000000"/>
          <w:sz w:val="28"/>
          <w:szCs w:val="28"/>
        </w:rPr>
        <w:t>взаимопосещение</w:t>
      </w:r>
      <w:proofErr w:type="spellEnd"/>
      <w:r>
        <w:rPr>
          <w:rStyle w:val="c1"/>
          <w:color w:val="000000"/>
          <w:sz w:val="28"/>
          <w:szCs w:val="28"/>
        </w:rPr>
        <w:t xml:space="preserve"> уроков с учетом индивидуальных потребностей учителей;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-продолжить работу с мотивированными детьми;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lastRenderedPageBreak/>
        <w:t> - работать над индивидуальной темой по самообразованию;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 -совершенствовать методический уровень педагогов в овладении новыми педагогическими технологиями; стимулировать активное использование ИКТ, повышать цифровую грамотность,</w:t>
      </w:r>
    </w:p>
    <w:p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-организовать работу по выявлению профессиональных дефицитов и  составлению индивидуальной траектории саморазвития ИОМ учителя,</w:t>
      </w:r>
      <w:r>
        <w:rPr>
          <w:rStyle w:val="c11"/>
          <w:rFonts w:ascii="Calibri" w:hAnsi="Calibri"/>
          <w:b/>
          <w:bCs/>
          <w:color w:val="000000"/>
          <w:sz w:val="48"/>
          <w:szCs w:val="48"/>
        </w:rPr>
        <w:t> </w:t>
      </w:r>
    </w:p>
    <w:p>
      <w:pPr>
        <w:pStyle w:val="c0"/>
        <w:shd w:val="clear" w:color="auto" w:fill="FFFFFF"/>
        <w:spacing w:before="0" w:beforeAutospacing="0" w:after="0" w:afterAutospacing="0"/>
        <w:jc w:val="both"/>
      </w:pPr>
      <w:r>
        <w:rPr>
          <w:rFonts w:ascii="Calibri" w:hAnsi="Calibri"/>
          <w:color w:val="000000"/>
          <w:sz w:val="20"/>
          <w:szCs w:val="20"/>
        </w:rPr>
        <w:t xml:space="preserve">- </w:t>
      </w:r>
      <w:r>
        <w:rPr>
          <w:color w:val="111111"/>
          <w:sz w:val="28"/>
          <w:szCs w:val="28"/>
          <w:shd w:val="clear" w:color="auto" w:fill="FFFFFF"/>
        </w:rPr>
        <w:t xml:space="preserve">повышение </w:t>
      </w:r>
      <w:proofErr w:type="gramStart"/>
      <w:r>
        <w:rPr>
          <w:rStyle w:val="c4"/>
          <w:color w:val="000000"/>
          <w:sz w:val="28"/>
          <w:szCs w:val="28"/>
        </w:rPr>
        <w:t>компетенции</w:t>
      </w:r>
      <w:r>
        <w:rPr>
          <w:sz w:val="28"/>
          <w:szCs w:val="28"/>
        </w:rPr>
        <w:t xml:space="preserve">  учителей</w:t>
      </w:r>
      <w:proofErr w:type="gramEnd"/>
      <w:r>
        <w:rPr>
          <w:sz w:val="28"/>
          <w:szCs w:val="28"/>
        </w:rPr>
        <w:t xml:space="preserve"> начальных классов образовательных учреждений  Спасского муниципального района  в вопросах профилактики  неуспеваемости или слабого уровня подготовки обучающихся начальных классов по предметам:  «Математика», «Русский язык», «Окружающий мир» по западающим темам.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r>
        <w:t xml:space="preserve">Сегодня мы с вами </w:t>
      </w:r>
      <w:proofErr w:type="gramStart"/>
      <w:r>
        <w:t>обсудим  какие</w:t>
      </w:r>
      <w:proofErr w:type="gramEnd"/>
      <w:r>
        <w:t xml:space="preserve"> же новшества нас ждут в новом учебном году. </w:t>
      </w:r>
    </w:p>
    <w:p/>
    <w:p/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aleway">
    <w:altName w:val="Raleway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301E7"/>
    <w:multiLevelType w:val="hybridMultilevel"/>
    <w:tmpl w:val="BD62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E1B24"/>
    <w:multiLevelType w:val="hybridMultilevel"/>
    <w:tmpl w:val="95ECF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87B079-2FE8-4EE2-BBBD-5D15C0EB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</w:style>
  <w:style w:type="paragraph" w:customStyle="1" w:styleId="c5">
    <w:name w:val="c5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0">
    <w:name w:val="c10"/>
    <w:basedOn w:val="a0"/>
  </w:style>
  <w:style w:type="character" w:customStyle="1" w:styleId="c11">
    <w:name w:val="c11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  <w:rPr>
      <w:rFonts w:eastAsia="Times New Roman" w:cs="Times New Roman"/>
      <w:sz w:val="20"/>
      <w:szCs w:val="20"/>
    </w:rPr>
  </w:style>
  <w:style w:type="paragraph" w:styleId="a6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1 Знак"/>
    <w:basedOn w:val="a"/>
    <w:link w:val="2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4">
    <w:name w:val="c4"/>
    <w:basedOn w:val="a0"/>
  </w:style>
  <w:style w:type="character" w:customStyle="1" w:styleId="2">
    <w:name w:val="Обычный (веб) Знак2"/>
    <w:aliases w:val="Обычный (Web) Знак,Обычный (веб)1 Знак,Обычный (веб) Знак Знак1,Обычный (веб) Знак1 Знак1,Обычный (веб) Знак Знак Знак,Обычный (веб) Знак2 Знак Знак,Обычный (веб) Знак Знак1 Знак Знак,Обычный (веб) Знак1 Знак Знак1 Знак"/>
    <w:link w:val="a6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Raleway" w:hAnsi="Raleway" w:cs="Raleway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СА</dc:creator>
  <cp:lastModifiedBy>Никитина СА</cp:lastModifiedBy>
  <cp:revision>16</cp:revision>
  <cp:lastPrinted>2025-08-18T10:46:00Z</cp:lastPrinted>
  <dcterms:created xsi:type="dcterms:W3CDTF">2025-08-18T06:02:00Z</dcterms:created>
  <dcterms:modified xsi:type="dcterms:W3CDTF">2025-08-22T13:00:00Z</dcterms:modified>
</cp:coreProperties>
</file>